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7C8B">
      <w:pPr>
        <w:pStyle w:val="2"/>
        <w:keepNext/>
        <w:pageBreakBefore/>
        <w:spacing w:before="360" w:beforeLines="150" w:after="360" w:afterLines="150" w:line="360" w:lineRule="auto"/>
        <w:ind w:left="0"/>
        <w:jc w:val="center"/>
      </w:pPr>
      <w:bookmarkStart w:id="0" w:name="_Toc2867"/>
      <w:r>
        <w:rPr>
          <w:color w:val="4472C3"/>
        </w:rPr>
        <w:t>六.财务管理</w:t>
      </w:r>
      <w:bookmarkEnd w:id="0"/>
    </w:p>
    <w:p w14:paraId="3FDE914A">
      <w:pPr>
        <w:pStyle w:val="3"/>
        <w:tabs>
          <w:tab w:val="left" w:pos="896"/>
        </w:tabs>
        <w:spacing w:line="360" w:lineRule="auto"/>
        <w:ind w:left="0" w:firstLine="0"/>
      </w:pPr>
      <w:bookmarkStart w:id="1" w:name="_Toc23107"/>
      <w:r>
        <w:rPr>
          <w:rFonts w:hint="eastAsia"/>
          <w:lang w:val="en-US"/>
        </w:rPr>
        <w:t>6.</w:t>
      </w:r>
      <w:r>
        <w:rPr>
          <w:lang w:val="en-US"/>
        </w:rPr>
        <w:t>1</w:t>
      </w:r>
      <w:r>
        <w:rPr>
          <w:rFonts w:hint="eastAsia"/>
          <w:lang w:val="en-US"/>
        </w:rPr>
        <w:t xml:space="preserve"> </w:t>
      </w:r>
      <w:r>
        <w:rPr>
          <w:lang w:val="en-US"/>
        </w:rPr>
        <w:t xml:space="preserve"> </w:t>
      </w:r>
      <w:r>
        <w:t>资金来源与运用</w:t>
      </w:r>
      <w:bookmarkEnd w:id="1"/>
    </w:p>
    <w:p w14:paraId="04651DBE">
      <w:pPr>
        <w:pStyle w:val="4"/>
        <w:spacing w:line="360" w:lineRule="auto"/>
        <w:ind w:firstLine="480" w:firstLineChars="200"/>
        <w:rPr>
          <w:rFonts w:ascii="宋体" w:eastAsia="宋体"/>
          <w:color w:val="FF0000"/>
        </w:rPr>
      </w:pPr>
      <w:r>
        <w:rPr>
          <w:rFonts w:hint="eastAsia" w:ascii="宋体" w:eastAsia="宋体"/>
          <w:color w:val="FF0000"/>
        </w:rPr>
        <w:t>项目启动时所需资金的项目及其所需资金的具体数目。</w:t>
      </w:r>
    </w:p>
    <w:p w14:paraId="499F2328">
      <w:pPr>
        <w:pStyle w:val="3"/>
        <w:tabs>
          <w:tab w:val="left" w:pos="896"/>
        </w:tabs>
        <w:spacing w:line="360" w:lineRule="auto"/>
        <w:ind w:left="0" w:firstLine="0"/>
      </w:pPr>
      <w:bookmarkStart w:id="2" w:name="_Toc27213"/>
      <w:r>
        <w:rPr>
          <w:rFonts w:hint="eastAsia"/>
          <w:lang w:val="en-US"/>
        </w:rPr>
        <w:t>6.</w:t>
      </w:r>
      <w:r>
        <w:rPr>
          <w:lang w:val="en-US"/>
        </w:rPr>
        <w:t xml:space="preserve">2  </w:t>
      </w:r>
      <w:r>
        <w:t>融资方案</w:t>
      </w:r>
      <w:bookmarkEnd w:id="2"/>
    </w:p>
    <w:p w14:paraId="33E670B6">
      <w:pPr>
        <w:pStyle w:val="4"/>
        <w:spacing w:line="360" w:lineRule="auto"/>
        <w:ind w:firstLine="480" w:firstLineChars="200"/>
        <w:rPr>
          <w:rFonts w:ascii="宋体" w:eastAsia="宋体"/>
          <w:color w:val="FF0000"/>
        </w:rPr>
      </w:pPr>
      <w:r>
        <w:rPr>
          <w:rFonts w:hint="eastAsia" w:ascii="宋体" w:eastAsia="宋体"/>
          <w:color w:val="FF0000"/>
        </w:rPr>
        <w:t>项目所涉及的具体融资方案以及项目所计划的，未来可能会用到的融资方案。</w:t>
      </w:r>
    </w:p>
    <w:p w14:paraId="2FCCEC27">
      <w:pPr>
        <w:pStyle w:val="3"/>
        <w:spacing w:line="360" w:lineRule="auto"/>
        <w:ind w:left="0" w:firstLine="0"/>
        <w:rPr>
          <w:spacing w:val="-4"/>
        </w:rPr>
      </w:pPr>
      <w:bookmarkStart w:id="3" w:name="_Toc30259"/>
      <w:r>
        <w:rPr>
          <w:rFonts w:hint="eastAsia"/>
          <w:spacing w:val="-4"/>
          <w:lang w:val="en-US"/>
        </w:rPr>
        <w:t xml:space="preserve">6.3 </w:t>
      </w:r>
      <w:r>
        <w:rPr>
          <w:spacing w:val="-4"/>
          <w:lang w:val="en-US"/>
        </w:rPr>
        <w:t xml:space="preserve"> </w:t>
      </w:r>
      <w:r>
        <w:rPr>
          <w:spacing w:val="-4"/>
        </w:rPr>
        <w:t>筹资偿还方案</w:t>
      </w:r>
      <w:bookmarkEnd w:id="3"/>
    </w:p>
    <w:p w14:paraId="5CC40C26">
      <w:pPr>
        <w:pStyle w:val="3"/>
        <w:spacing w:line="360" w:lineRule="auto"/>
        <w:ind w:left="0" w:firstLine="0"/>
        <w:rPr>
          <w:lang w:val="en-US"/>
        </w:rPr>
      </w:pPr>
      <w:bookmarkStart w:id="4" w:name="_Toc17249"/>
      <w:r>
        <w:rPr>
          <w:rFonts w:hint="eastAsia"/>
          <w:lang w:val="en-US"/>
        </w:rPr>
        <w:t xml:space="preserve">6.4 </w:t>
      </w:r>
      <w:r>
        <w:rPr>
          <w:lang w:val="en-US"/>
        </w:rPr>
        <w:t xml:space="preserve"> 收支安排</w:t>
      </w:r>
      <w:bookmarkEnd w:id="4"/>
      <w:r>
        <w:rPr>
          <w:lang w:val="en-US"/>
        </w:rPr>
        <w:t xml:space="preserve"> </w:t>
      </w:r>
    </w:p>
    <w:p w14:paraId="17AD707C">
      <w:pPr>
        <w:pStyle w:val="3"/>
        <w:spacing w:line="360" w:lineRule="auto"/>
        <w:ind w:left="0" w:firstLine="0"/>
      </w:pPr>
      <w:bookmarkStart w:id="5" w:name="_Toc23136"/>
      <w:r>
        <w:rPr>
          <w:rFonts w:hint="eastAsia"/>
          <w:lang w:val="en-US"/>
        </w:rPr>
        <w:t xml:space="preserve">6.5 </w:t>
      </w:r>
      <w:r>
        <w:rPr>
          <w:lang w:val="en-US"/>
        </w:rPr>
        <w:t xml:space="preserve"> </w:t>
      </w:r>
      <w:r>
        <w:t>财务报表</w:t>
      </w:r>
      <w:bookmarkEnd w:id="5"/>
      <w:r>
        <w:t xml:space="preserve"> </w:t>
      </w:r>
    </w:p>
    <w:p w14:paraId="4A0CE6F8">
      <w:pPr>
        <w:pStyle w:val="3"/>
        <w:spacing w:line="360" w:lineRule="auto"/>
        <w:ind w:left="0" w:firstLine="0"/>
        <w:rPr>
          <w:lang w:val="en-US"/>
        </w:rPr>
      </w:pPr>
      <w:bookmarkStart w:id="6" w:name="_Toc26171"/>
      <w:r>
        <w:rPr>
          <w:rFonts w:hint="eastAsia"/>
          <w:lang w:val="en-US"/>
        </w:rPr>
        <w:t xml:space="preserve">6.6 </w:t>
      </w:r>
      <w:r>
        <w:rPr>
          <w:lang w:val="en-US"/>
        </w:rPr>
        <w:t xml:space="preserve"> </w:t>
      </w:r>
      <w:r>
        <w:t>盈亏分</w:t>
      </w:r>
      <w:r>
        <w:rPr>
          <w:rFonts w:hint="eastAsia"/>
          <w:lang w:val="en-US"/>
        </w:rPr>
        <w:t>析</w:t>
      </w:r>
      <w:bookmarkEnd w:id="6"/>
    </w:p>
    <w:p w14:paraId="36E11F00">
      <w:pPr>
        <w:pStyle w:val="4"/>
        <w:spacing w:line="360" w:lineRule="auto"/>
        <w:ind w:firstLine="480" w:firstLineChars="200"/>
        <w:rPr>
          <w:rFonts w:ascii="宋体" w:eastAsia="宋体"/>
          <w:color w:val="FF0000"/>
        </w:rPr>
      </w:pPr>
      <w:r>
        <w:rPr>
          <w:rFonts w:hint="eastAsia" w:ascii="宋体" w:eastAsia="宋体"/>
          <w:color w:val="FF0000"/>
        </w:rPr>
        <w:t>（项目的盈利方式及盈利优势及对项目未来盈利营业收入的预测及融资后的融资回报率的相关数</w:t>
      </w:r>
      <w:bookmarkStart w:id="8" w:name="_GoBack"/>
      <w:bookmarkEnd w:id="8"/>
      <w:r>
        <w:rPr>
          <w:rFonts w:hint="eastAsia" w:ascii="宋体" w:eastAsia="宋体"/>
          <w:color w:val="FF0000"/>
        </w:rPr>
        <w:t>据。预测最好用项目盈亏平衡表、项目资产负债表、项目现金流量表等表格形式清晰呈现。）</w:t>
      </w:r>
    </w:p>
    <w:p w14:paraId="06044E46">
      <w:pPr>
        <w:pStyle w:val="3"/>
        <w:spacing w:line="360" w:lineRule="auto"/>
        <w:ind w:left="0" w:firstLine="0"/>
        <w:rPr>
          <w:lang w:val="en-US"/>
        </w:rPr>
      </w:pPr>
      <w:bookmarkStart w:id="7" w:name="_Toc10965"/>
      <w:r>
        <w:rPr>
          <w:lang w:val="en-US"/>
        </w:rPr>
        <w:t>6.</w:t>
      </w:r>
      <w:r>
        <w:rPr>
          <w:rFonts w:hint="eastAsia"/>
          <w:lang w:val="en-US"/>
        </w:rPr>
        <w:t xml:space="preserve">7 </w:t>
      </w:r>
      <w:r>
        <w:rPr>
          <w:lang w:val="en-US"/>
        </w:rPr>
        <w:t xml:space="preserve"> </w:t>
      </w:r>
      <w:r>
        <w:rPr>
          <w:rFonts w:hint="eastAsia"/>
          <w:lang w:val="en-US"/>
        </w:rPr>
        <w:t>利润分配</w:t>
      </w:r>
      <w:bookmarkEnd w:id="7"/>
    </w:p>
    <w:p w14:paraId="103C82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D4F0A"/>
    <w:rsid w:val="565D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ind w:left="120"/>
      <w:outlineLvl w:val="0"/>
    </w:pPr>
    <w:rPr>
      <w:rFonts w:ascii="宋体" w:hAnsi="宋体" w:eastAsia="宋体" w:cs="宋体"/>
      <w:b/>
      <w:bCs/>
      <w:sz w:val="32"/>
      <w:szCs w:val="32"/>
    </w:rPr>
  </w:style>
  <w:style w:type="paragraph" w:styleId="3">
    <w:name w:val="heading 2"/>
    <w:basedOn w:val="1"/>
    <w:next w:val="1"/>
    <w:qFormat/>
    <w:uiPriority w:val="1"/>
    <w:pPr>
      <w:ind w:left="684" w:hanging="564"/>
      <w:outlineLvl w:val="1"/>
    </w:pPr>
    <w:rPr>
      <w:rFonts w:ascii="宋体" w:hAnsi="宋体" w:eastAsia="宋体" w:cs="宋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2025-05-17T14:44:00Z</dcterms:created>
  <dc:creator>刘梓杰</dc:creator>
  <cp:lastModifiedBy>刘梓杰</cp:lastModifiedBy>
  <dcterms:modified xsi:type="dcterms:W3CDTF">2025-05-17T14:45:18Z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9748165988864368998B08E546F0964F_11</vt:lpwstr>
  </property>
  <property fmtid="{D5CDD505-2E9C-101B-9397-08002B2CF9AE}" pid="4" name="KSOTemplateDocerSaveRecord">
    <vt:lpwstr>eyJoZGlkIjoiZjg5YTQ0YTE4NjdlNDdjNjg1NmUzNWU1OGIxNTgyZmUiLCJ1c2VySWQiOiIxMzcwMDIzOTQ0In0=</vt:lpwstr>
  </property>
</Properties>
</file>